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 ________________________</w:t>
        <w:tab/>
        <w:tab/>
        <w:tab/>
        <w:t xml:space="preserve">ELA 7</w:t>
        <w:tab/>
        <w:tab/>
        <w:tab/>
        <w:tab/>
        <w:t xml:space="preserve">Imagery in “Bailando”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b w:val="1"/>
          <w:rtl w:val="0"/>
        </w:rPr>
        <w:t xml:space="preserve">Imagery: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Descriptions that appeal to the five senses. Imagery helps poets convey what they see, hear, smell, taste, or touch. 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3645"/>
        <w:gridCol w:w="1980"/>
        <w:gridCol w:w="3615"/>
        <w:tblGridChange w:id="0">
          <w:tblGrid>
            <w:gridCol w:w="975"/>
            <w:gridCol w:w="3645"/>
            <w:gridCol w:w="1980"/>
            <w:gridCol w:w="3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Line(s) from Poem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Draw a picture of the imagery you see in your mind.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Sense Used (touch, taste, smell, sight, sound)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How does this example contribute to the meaning of the poem?</w:t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1 - 4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